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396"/>
        <w:tblW w:w="8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6574"/>
      </w:tblGrid>
      <w:tr w:rsidR="003D488F" w:rsidRPr="007D54DB" w14:paraId="1544B947" w14:textId="77777777" w:rsidTr="0091162D">
        <w:trPr>
          <w:trHeight w:val="61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DC1C" w14:textId="77777777" w:rsidR="003D488F" w:rsidRPr="007E4C21" w:rsidRDefault="003D488F" w:rsidP="009116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1F32" w14:textId="77777777" w:rsidR="003D488F" w:rsidRPr="007D54DB" w:rsidRDefault="003D488F" w:rsidP="009116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/>
                <w:sz w:val="20"/>
                <w:szCs w:val="20"/>
              </w:rPr>
              <w:t>Opis wymagań minimalnych</w:t>
            </w:r>
          </w:p>
        </w:tc>
      </w:tr>
      <w:tr w:rsidR="003D488F" w:rsidRPr="007D54DB" w14:paraId="4A25066D" w14:textId="77777777" w:rsidTr="0091162D">
        <w:trPr>
          <w:trHeight w:val="61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92DE" w14:textId="77777777" w:rsidR="003D488F" w:rsidRPr="007E4C21" w:rsidRDefault="003D488F" w:rsidP="009116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4C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F95B" w14:textId="77777777" w:rsidR="003D488F" w:rsidRPr="007D54DB" w:rsidRDefault="003D488F" w:rsidP="0064207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Komputer </w:t>
            </w:r>
            <w:r w:rsidR="00184C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przenośny (20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szt.)</w:t>
            </w:r>
          </w:p>
        </w:tc>
      </w:tr>
      <w:tr w:rsidR="003D488F" w:rsidRPr="007D54DB" w14:paraId="56217CA6" w14:textId="77777777" w:rsidTr="0091162D">
        <w:trPr>
          <w:trHeight w:val="61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72CB" w14:textId="77777777" w:rsidR="003D488F" w:rsidRPr="007E4C21" w:rsidRDefault="003D488F" w:rsidP="009116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4C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Podzespół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9E80" w14:textId="77777777" w:rsidR="003D488F" w:rsidRPr="007D54DB" w:rsidRDefault="003D488F" w:rsidP="009116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Wymaganie minimalne</w:t>
            </w:r>
          </w:p>
        </w:tc>
      </w:tr>
      <w:tr w:rsidR="003D488F" w:rsidRPr="007D54DB" w14:paraId="1EAD3208" w14:textId="77777777" w:rsidTr="0091162D">
        <w:trPr>
          <w:trHeight w:val="206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D893" w14:textId="77777777" w:rsidR="003D488F" w:rsidRPr="007E4C21" w:rsidRDefault="003D488F" w:rsidP="00911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C21">
              <w:rPr>
                <w:rFonts w:ascii="Arial" w:hAnsi="Arial" w:cs="Arial"/>
                <w:b/>
                <w:color w:val="000000"/>
                <w:sz w:val="20"/>
                <w:szCs w:val="20"/>
              </w:rPr>
              <w:t>CPU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6B4C" w14:textId="77777777" w:rsidR="003D488F" w:rsidRPr="007D54DB" w:rsidRDefault="003D488F" w:rsidP="0091162D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sz w:val="20"/>
                <w:szCs w:val="20"/>
              </w:rPr>
              <w:t xml:space="preserve">Procesor klasy x86-64 dedykowany do pracy w komputerach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stacjonarnych</w:t>
            </w:r>
            <w:r w:rsidRPr="007D54DB">
              <w:rPr>
                <w:rFonts w:ascii="Arial" w:hAnsi="Arial" w:cs="Arial"/>
                <w:bCs/>
                <w:sz w:val="20"/>
                <w:szCs w:val="20"/>
              </w:rPr>
              <w:t>, zaprojektowany do pracy w układach jednoprocesorowych, o wydajności pozwalającej na osiągnięcie wartości w teście „</w:t>
            </w:r>
            <w:proofErr w:type="spellStart"/>
            <w:r w:rsidRPr="007D54DB">
              <w:rPr>
                <w:rFonts w:ascii="Arial" w:hAnsi="Arial" w:cs="Arial"/>
                <w:bCs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CPU Mark” </w:t>
            </w:r>
            <w:r w:rsidRPr="007D54DB"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3600</w:t>
            </w:r>
            <w:r w:rsidRPr="007D54DB">
              <w:rPr>
                <w:rFonts w:ascii="Arial" w:hAnsi="Arial" w:cs="Arial"/>
                <w:bCs/>
                <w:sz w:val="20"/>
                <w:szCs w:val="20"/>
              </w:rPr>
              <w:t xml:space="preserve"> punktów - w testach CPU opublikowanych przez niezależną firmę </w:t>
            </w:r>
            <w:proofErr w:type="spellStart"/>
            <w:r w:rsidRPr="007D54DB">
              <w:rPr>
                <w:rFonts w:ascii="Arial" w:hAnsi="Arial" w:cs="Arial"/>
                <w:bCs/>
                <w:sz w:val="20"/>
                <w:szCs w:val="20"/>
              </w:rPr>
              <w:t>PassMark</w:t>
            </w:r>
            <w:proofErr w:type="spellEnd"/>
            <w:r w:rsidRPr="007D54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(wynik zaproponowanego procesora musi znajdować się na stronie </w:t>
            </w:r>
            <w:r w:rsidRPr="009B68A2">
              <w:rPr>
                <w:rFonts w:ascii="Arial" w:hAnsi="Arial" w:cs="Arial"/>
                <w:bCs/>
                <w:sz w:val="20"/>
                <w:szCs w:val="20"/>
              </w:rPr>
              <w:t>http://www.cpubenchmark.net</w:t>
            </w: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).</w:t>
            </w:r>
          </w:p>
        </w:tc>
      </w:tr>
      <w:tr w:rsidR="003D488F" w:rsidRPr="007D54DB" w14:paraId="28B24649" w14:textId="77777777" w:rsidTr="0091162D">
        <w:trPr>
          <w:trHeight w:val="6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1446" w14:textId="77777777" w:rsidR="003D488F" w:rsidRPr="007E4C21" w:rsidRDefault="003D488F" w:rsidP="00911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C21">
              <w:rPr>
                <w:rFonts w:ascii="Arial" w:hAnsi="Arial" w:cs="Arial"/>
                <w:b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CA8C" w14:textId="77777777" w:rsidR="003D488F" w:rsidRPr="007D54DB" w:rsidRDefault="003D488F" w:rsidP="009116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54DB">
              <w:rPr>
                <w:rFonts w:ascii="Arial" w:hAnsi="Arial" w:cs="Arial"/>
                <w:color w:val="000000"/>
                <w:sz w:val="20"/>
                <w:szCs w:val="20"/>
              </w:rPr>
              <w:t>GB</w:t>
            </w:r>
          </w:p>
        </w:tc>
      </w:tr>
      <w:tr w:rsidR="003D488F" w:rsidRPr="007D54DB" w14:paraId="03EE4F47" w14:textId="77777777" w:rsidTr="0091162D">
        <w:trPr>
          <w:trHeight w:val="48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27CC" w14:textId="77777777" w:rsidR="003D488F" w:rsidRPr="007E4C21" w:rsidRDefault="003D488F" w:rsidP="00911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C21">
              <w:rPr>
                <w:rFonts w:ascii="Arial" w:hAnsi="Arial" w:cs="Arial"/>
                <w:b/>
                <w:color w:val="000000"/>
                <w:sz w:val="20"/>
                <w:szCs w:val="20"/>
              </w:rPr>
              <w:t>HDD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6AFAD" w14:textId="77777777" w:rsidR="003D488F" w:rsidRPr="007D54DB" w:rsidRDefault="003D488F" w:rsidP="009116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color w:val="000000"/>
                <w:sz w:val="20"/>
                <w:szCs w:val="20"/>
              </w:rPr>
              <w:t xml:space="preserve">o pojemności co najmniej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  <w:r w:rsidRPr="007D54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7D54DB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SSD M2</w:t>
            </w:r>
          </w:p>
        </w:tc>
      </w:tr>
      <w:tr w:rsidR="003D488F" w:rsidRPr="007D54DB" w14:paraId="0186EFDB" w14:textId="77777777" w:rsidTr="0091162D">
        <w:trPr>
          <w:trHeight w:val="5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F895" w14:textId="77777777" w:rsidR="003D488F" w:rsidRPr="007E4C21" w:rsidRDefault="003D488F" w:rsidP="00911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C21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Karta dźwiękowa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446942" w14:textId="77777777" w:rsidR="003D488F" w:rsidRPr="007D54DB" w:rsidRDefault="003D488F" w:rsidP="009116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color w:val="000000"/>
                <w:sz w:val="20"/>
                <w:szCs w:val="20"/>
              </w:rPr>
              <w:t>W standardzie High Definition</w:t>
            </w:r>
          </w:p>
        </w:tc>
      </w:tr>
      <w:tr w:rsidR="003D488F" w:rsidRPr="005F5D5E" w14:paraId="3B248077" w14:textId="77777777" w:rsidTr="0091162D">
        <w:trPr>
          <w:trHeight w:val="5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6719" w14:textId="77777777" w:rsidR="003D488F" w:rsidRPr="007E4C21" w:rsidRDefault="003D488F" w:rsidP="00911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C21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Karta sieciowa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E8F2" w14:textId="77777777" w:rsidR="003D488F" w:rsidRPr="007C44D7" w:rsidRDefault="003D488F" w:rsidP="009116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C44D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7C44D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802.11 </w:t>
            </w:r>
            <w:r w:rsidRPr="007C44D7">
              <w:rPr>
                <w:lang w:val="en-US"/>
              </w:rPr>
              <w:t xml:space="preserve"> a/b/g/n/ac</w:t>
            </w:r>
          </w:p>
        </w:tc>
      </w:tr>
      <w:tr w:rsidR="003D488F" w:rsidRPr="007D54DB" w14:paraId="0F9B0D8D" w14:textId="77777777" w:rsidTr="0091162D">
        <w:trPr>
          <w:trHeight w:val="105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30A6" w14:textId="77777777" w:rsidR="003D488F" w:rsidRPr="007E4C21" w:rsidRDefault="003D488F" w:rsidP="00911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C21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Porty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F47E" w14:textId="77777777" w:rsidR="003D488F" w:rsidRPr="00E571D9" w:rsidRDefault="003D488F" w:rsidP="003D48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  <w:r w:rsidRPr="00E571D9">
              <w:rPr>
                <w:rFonts w:ascii="Arial" w:eastAsia="Calibri" w:hAnsi="Arial" w:cs="Arial"/>
                <w:sz w:val="20"/>
              </w:rPr>
              <w:t xml:space="preserve"> x USB 3.0</w:t>
            </w:r>
          </w:p>
          <w:p w14:paraId="78177BB6" w14:textId="77777777" w:rsidR="003D488F" w:rsidRPr="00E571D9" w:rsidRDefault="003D488F" w:rsidP="003D48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E571D9">
              <w:rPr>
                <w:rFonts w:ascii="Arial" w:eastAsia="Calibri" w:hAnsi="Arial" w:cs="Arial"/>
                <w:sz w:val="20"/>
              </w:rPr>
              <w:t>1</w:t>
            </w:r>
            <w:r w:rsidRPr="00C4658A">
              <w:rPr>
                <w:rFonts w:ascii="Arial" w:eastAsia="Calibri" w:hAnsi="Arial" w:cs="Arial"/>
                <w:sz w:val="20"/>
              </w:rPr>
              <w:t xml:space="preserve"> x USB 2.0;</w:t>
            </w:r>
          </w:p>
          <w:p w14:paraId="37F1E237" w14:textId="77777777" w:rsidR="003D488F" w:rsidRPr="00E571D9" w:rsidRDefault="003D488F" w:rsidP="003D48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C4658A">
              <w:rPr>
                <w:rFonts w:ascii="Arial" w:eastAsia="Calibri" w:hAnsi="Arial" w:cs="Arial"/>
                <w:sz w:val="20"/>
              </w:rPr>
              <w:t>1 wejście mikrofonowe</w:t>
            </w:r>
            <w:r w:rsidRPr="00E571D9">
              <w:rPr>
                <w:rFonts w:ascii="Arial" w:eastAsia="Calibri" w:hAnsi="Arial" w:cs="Arial"/>
                <w:sz w:val="20"/>
              </w:rPr>
              <w:t>/słuchawkowe;</w:t>
            </w:r>
          </w:p>
          <w:p w14:paraId="55801D70" w14:textId="77777777" w:rsidR="003D488F" w:rsidRPr="00E571D9" w:rsidRDefault="003D488F" w:rsidP="003D48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1 x </w:t>
            </w:r>
            <w:r w:rsidRPr="00E571D9">
              <w:rPr>
                <w:rFonts w:ascii="Arial" w:eastAsia="Calibri" w:hAnsi="Arial" w:cs="Arial"/>
                <w:sz w:val="20"/>
              </w:rPr>
              <w:t>HDMI</w:t>
            </w:r>
          </w:p>
          <w:p w14:paraId="2EF63A24" w14:textId="77777777" w:rsidR="003D488F" w:rsidRPr="00E571D9" w:rsidRDefault="003D488F" w:rsidP="003D48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C4658A">
              <w:rPr>
                <w:rFonts w:ascii="Arial" w:eastAsia="Calibri" w:hAnsi="Arial" w:cs="Arial"/>
                <w:sz w:val="20"/>
              </w:rPr>
              <w:t>wejście zasilania;</w:t>
            </w:r>
          </w:p>
          <w:p w14:paraId="3721327F" w14:textId="77777777" w:rsidR="003D488F" w:rsidRPr="00E571D9" w:rsidRDefault="003D488F" w:rsidP="0091162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658A">
              <w:rPr>
                <w:rFonts w:ascii="Arial" w:eastAsia="Calibri" w:hAnsi="Arial" w:cs="Arial"/>
                <w:sz w:val="20"/>
              </w:rPr>
              <w:t>Uwaga: Wymagana ilość portów USB nie jest osiągnięta w wyniku stosowania konwerterów, przejściówek, itp.</w:t>
            </w:r>
          </w:p>
        </w:tc>
      </w:tr>
      <w:tr w:rsidR="003D488F" w:rsidRPr="007D54DB" w14:paraId="21E05BBE" w14:textId="77777777" w:rsidTr="0091162D">
        <w:trPr>
          <w:trHeight w:val="49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A4C7" w14:textId="77777777" w:rsidR="003D488F" w:rsidRPr="007E4C21" w:rsidRDefault="003D488F" w:rsidP="00911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35DD" w14:textId="1DCA641A" w:rsidR="003D488F" w:rsidRPr="00B3487A" w:rsidRDefault="003D488F" w:rsidP="00911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Przekątna 1</w:t>
            </w:r>
            <w:r w:rsidR="009C0D58">
              <w:rPr>
                <w:rFonts w:ascii="Arial" w:eastAsia="Calibri" w:hAnsi="Arial" w:cs="Arial"/>
                <w:sz w:val="20"/>
              </w:rPr>
              <w:t>5,6</w:t>
            </w:r>
            <w:r>
              <w:rPr>
                <w:rFonts w:ascii="Arial" w:eastAsia="Calibri" w:hAnsi="Arial" w:cs="Arial"/>
                <w:sz w:val="20"/>
              </w:rPr>
              <w:t>” o rozdzielczości 1920x1080, powłoka matowa</w:t>
            </w:r>
          </w:p>
        </w:tc>
      </w:tr>
      <w:tr w:rsidR="003D488F" w:rsidRPr="007D54DB" w14:paraId="1E0C211D" w14:textId="77777777" w:rsidTr="0091162D">
        <w:trPr>
          <w:trHeight w:val="55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56A0" w14:textId="77777777" w:rsidR="003D488F" w:rsidRPr="007E4C21" w:rsidRDefault="003D488F" w:rsidP="00911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C21">
              <w:rPr>
                <w:rFonts w:ascii="Arial" w:hAnsi="Arial" w:cs="Arial"/>
                <w:b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4005B" w14:textId="77777777" w:rsidR="003D488F" w:rsidRPr="007D54DB" w:rsidRDefault="003D488F" w:rsidP="0091162D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System operacyjny spełniający następujące wymagania poprzez natywne dla niego mechanizmy, bez użycia dodatkowych aplikacji:</w:t>
            </w:r>
          </w:p>
          <w:p w14:paraId="238E80CC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Możliwość dokonywania aktualizacji i poprawek systemu przez Internet z możliwością wyboru instalowanych poprawek;</w:t>
            </w:r>
          </w:p>
          <w:p w14:paraId="2CEFCE81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Możliwość dokonywania uaktualnień sterowników urządzeń przez Internet – witrynę producenta systemu;</w:t>
            </w:r>
          </w:p>
          <w:p w14:paraId="06D1EDC7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14:paraId="3E9BA6A3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Internetowa aktualizacja zapewniona w języku polskim;</w:t>
            </w:r>
          </w:p>
          <w:p w14:paraId="74548FA8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v6;</w:t>
            </w:r>
          </w:p>
          <w:p w14:paraId="6B181511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Zlokalizowane w języku polskim, co najmniej następujące elementy: menu, odtwarzacz multimediów, pomoc, komunikaty systemowe;</w:t>
            </w:r>
          </w:p>
          <w:p w14:paraId="15ED22E4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Plug&amp;Play</w:t>
            </w:r>
            <w:proofErr w:type="spellEnd"/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Wi-Fi)</w:t>
            </w:r>
          </w:p>
          <w:p w14:paraId="45604617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Funkcjonalność automatycznej zmiany domyślnej drukarki w zależności od sieci, do której podłączony jest komputer</w:t>
            </w:r>
          </w:p>
          <w:p w14:paraId="196DC237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Interfejs użytkownika działający w trybie graficznym z elementami 3D, zintegrowana z interfejsem użytkownika </w:t>
            </w: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interaktywna część pulpitu służącą do uruchamiania aplikacji, które użytkownik może dowolnie wymieniać i pobrać ze strony producenta.</w:t>
            </w:r>
          </w:p>
          <w:p w14:paraId="22C07400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Możliwość zdalnej automatycznej instalacji, konfiguracji, administrowania oraz aktualizowania systemu;</w:t>
            </w:r>
          </w:p>
          <w:p w14:paraId="4C2EEA6F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Zabezpieczony hasłem hierarchiczny dostęp do systemu, konta i profile użytkowników zarządzane zdalnie; praca systemu w trybie ochrony kont użytkowników.</w:t>
            </w:r>
          </w:p>
          <w:p w14:paraId="3EE47446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5D4D7400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Wbudowany system pomocy w języku polskim;</w:t>
            </w:r>
          </w:p>
          <w:p w14:paraId="7F680448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Możliwość zarządzania stacją roboczą poprzez polityki – przez politykę rozumiemy zestaw reguł definiujących lub ograniczających funkcjonalność systemu lub aplikacji;</w:t>
            </w:r>
          </w:p>
          <w:p w14:paraId="547927A8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Wdrażanie IPSEC oparte na politykach – wdrażanie IPSEC oparte na zestawach reguł definiujących ustawienia zarządzanych w sposób centralny;</w:t>
            </w:r>
          </w:p>
          <w:p w14:paraId="46F32848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Automatyczne występowanie i używanie (wystawianie) certyfikatów PKI X.509;</w:t>
            </w:r>
          </w:p>
          <w:p w14:paraId="795D1A3C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Wsparcie dla logowania przy pomocy </w:t>
            </w:r>
            <w:proofErr w:type="spellStart"/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smartcard</w:t>
            </w:r>
            <w:proofErr w:type="spellEnd"/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03C465F6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Rozbudowane polityki bezpieczeństwa – polityki dla systemu operacyjnego i dla wskazanych aplikacji;</w:t>
            </w:r>
          </w:p>
          <w:p w14:paraId="20885314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System posiada narzędzia służące do administracji, do wykonywania kopii zapasowych polityk i ich odtwarzania oraz generowania raportów z ustawień polityk;</w:t>
            </w:r>
          </w:p>
          <w:p w14:paraId="28E7EF66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Wsparcie dla JScript i </w:t>
            </w:r>
            <w:proofErr w:type="spellStart"/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VBScript</w:t>
            </w:r>
            <w:proofErr w:type="spellEnd"/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możliwość uruchamiania interpretera poleceń;</w:t>
            </w:r>
          </w:p>
          <w:p w14:paraId="64D7DA51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Zdalna pomoc i współdzielenie aplikacji – możliwość zdalnego przejęcia sesji zalogowanego użytkownika celem rozwiązania problemu z komputerem;</w:t>
            </w:r>
          </w:p>
          <w:p w14:paraId="47DF5374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14:paraId="5D9176E9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Możliwość  wdrożenia nowego obrazu poprzez zdalną instalację;</w:t>
            </w:r>
          </w:p>
          <w:p w14:paraId="308BA675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Graficzne środowisko instalacji i konfiguracji;</w:t>
            </w:r>
          </w:p>
          <w:p w14:paraId="787D99DC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Transakcyjny system plików pozwalający na stosowanie przydziałów na dysku dla użytkowników oraz zapewniający większą niezawodność i pozwalający tworzyć kopie zapasowe;</w:t>
            </w:r>
          </w:p>
          <w:p w14:paraId="05849871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  <w:p w14:paraId="4AD8E2EB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wcześniejszej;</w:t>
            </w:r>
          </w:p>
          <w:p w14:paraId="7D86303A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Możliwość przywracania plików systemowych;</w:t>
            </w:r>
          </w:p>
          <w:p w14:paraId="1FF51FA0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14:paraId="19CB0F06" w14:textId="77777777" w:rsidR="003D488F" w:rsidRPr="007D54DB" w:rsidRDefault="003D488F" w:rsidP="003D488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Możliwość blokowania lub dopuszczania dowolnych urządzeń peryferyjnych za pomocą polityk grupowych (</w:t>
            </w:r>
            <w:proofErr w:type="spellStart"/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np</w:t>
            </w:r>
            <w:proofErr w:type="spellEnd"/>
            <w:r w:rsidRPr="007D54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przy użyciu numerów identyfikacyjnych sprzętu).</w:t>
            </w:r>
          </w:p>
        </w:tc>
      </w:tr>
      <w:tr w:rsidR="003D488F" w:rsidRPr="007D54DB" w14:paraId="2926423D" w14:textId="77777777" w:rsidTr="0091162D">
        <w:trPr>
          <w:trHeight w:val="5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1765" w14:textId="77777777" w:rsidR="003D488F" w:rsidRPr="007E4C21" w:rsidRDefault="003D488F" w:rsidP="0091162D">
            <w:pPr>
              <w:tabs>
                <w:tab w:val="left" w:pos="2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C2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Wsparcie techniczne producenta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1170EF" w14:textId="77777777" w:rsidR="003D488F" w:rsidRPr="007D54DB" w:rsidRDefault="003D488F" w:rsidP="00911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D54DB">
              <w:rPr>
                <w:rFonts w:ascii="Arial" w:eastAsia="Calibri" w:hAnsi="Arial" w:cs="Arial"/>
                <w:sz w:val="20"/>
                <w:szCs w:val="20"/>
              </w:rPr>
              <w:t>Możliwość aktualizacji i pobrania sterowników do oferowanego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D54DB">
              <w:rPr>
                <w:rFonts w:ascii="Arial" w:eastAsia="Calibri" w:hAnsi="Arial" w:cs="Arial"/>
                <w:sz w:val="20"/>
                <w:szCs w:val="20"/>
              </w:rPr>
              <w:t>modelu komputera z sieci Internet za pośrednictwem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D54DB">
              <w:rPr>
                <w:rFonts w:ascii="Arial" w:eastAsia="Calibri" w:hAnsi="Arial" w:cs="Arial"/>
                <w:sz w:val="20"/>
                <w:szCs w:val="20"/>
              </w:rPr>
              <w:t>strony www producenta</w:t>
            </w:r>
            <w:r>
              <w:rPr>
                <w:rFonts w:ascii="Arial" w:eastAsia="Calibri" w:hAnsi="Arial" w:cs="Arial"/>
                <w:sz w:val="20"/>
                <w:szCs w:val="20"/>
              </w:rPr>
              <w:t>, dystrybutora lub dostawcy</w:t>
            </w:r>
            <w:r w:rsidRPr="007D54DB">
              <w:rPr>
                <w:rFonts w:ascii="Arial" w:eastAsia="Calibri" w:hAnsi="Arial" w:cs="Arial"/>
                <w:sz w:val="20"/>
                <w:szCs w:val="20"/>
              </w:rPr>
              <w:t xml:space="preserve"> komputera po podaniu numeru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D54DB">
              <w:rPr>
                <w:rFonts w:ascii="Arial" w:eastAsia="Calibri" w:hAnsi="Arial" w:cs="Arial"/>
                <w:sz w:val="20"/>
                <w:szCs w:val="20"/>
              </w:rPr>
              <w:t>seryjnego komputera lub modelu komputera.</w:t>
            </w:r>
          </w:p>
        </w:tc>
      </w:tr>
      <w:tr w:rsidR="003D488F" w:rsidRPr="007D54DB" w14:paraId="19B1AED2" w14:textId="77777777" w:rsidTr="0091162D">
        <w:trPr>
          <w:trHeight w:val="5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E797" w14:textId="77777777" w:rsidR="003D488F" w:rsidRPr="007E4C21" w:rsidRDefault="003D488F" w:rsidP="00911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C21">
              <w:rPr>
                <w:rFonts w:ascii="Arial" w:hAnsi="Arial" w:cs="Arial"/>
                <w:b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0C65FE" w14:textId="77777777" w:rsidR="003D488F" w:rsidRPr="00B3487A" w:rsidRDefault="003D488F" w:rsidP="00911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 lata</w:t>
            </w:r>
          </w:p>
        </w:tc>
      </w:tr>
      <w:tr w:rsidR="003D488F" w:rsidRPr="007D54DB" w14:paraId="0CAE2447" w14:textId="77777777" w:rsidTr="0091162D">
        <w:trPr>
          <w:trHeight w:val="5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7758" w14:textId="77777777" w:rsidR="003D488F" w:rsidRPr="00AF7CC1" w:rsidRDefault="003D488F" w:rsidP="00911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7CC1">
              <w:rPr>
                <w:rFonts w:ascii="Arial" w:eastAsia="Calibri" w:hAnsi="Arial" w:cs="Arial"/>
                <w:b/>
                <w:sz w:val="20"/>
                <w:szCs w:val="20"/>
              </w:rPr>
              <w:t>Inne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CB48A1" w14:textId="77777777" w:rsidR="003D488F" w:rsidRPr="00255189" w:rsidRDefault="003D488F" w:rsidP="00911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7CC1">
              <w:rPr>
                <w:rFonts w:ascii="Arial" w:eastAsia="Calibri" w:hAnsi="Arial" w:cs="Arial"/>
                <w:sz w:val="20"/>
                <w:szCs w:val="20"/>
              </w:rPr>
              <w:t>Dołączony nośnik ze sterownikami</w:t>
            </w:r>
            <w:r>
              <w:rPr>
                <w:rFonts w:ascii="Arial" w:eastAsia="Calibri" w:hAnsi="Arial" w:cs="Arial"/>
                <w:sz w:val="20"/>
                <w:szCs w:val="20"/>
              </w:rPr>
              <w:t>, systemem operacyjnym oraz oprogramowaniem. W przypadku występowania na komputerze partycji odzyskiwania systemu Zamawiający dopuszcza wykonanie zrzutu tej partycji dokonany za pomocą dedykowanego oprogramowania producenta komputera.</w:t>
            </w:r>
          </w:p>
        </w:tc>
      </w:tr>
    </w:tbl>
    <w:p w14:paraId="0FB27ED4" w14:textId="77777777" w:rsidR="003D488F" w:rsidRPr="00AA3F62" w:rsidRDefault="003D488F" w:rsidP="003D488F">
      <w:pPr>
        <w:rPr>
          <w:b/>
          <w:bCs/>
        </w:rPr>
      </w:pPr>
      <w:r>
        <w:rPr>
          <w:b/>
          <w:bCs/>
        </w:rPr>
        <w:br/>
      </w:r>
      <w:r w:rsidRPr="00AA3F62">
        <w:rPr>
          <w:b/>
          <w:bCs/>
        </w:rPr>
        <w:t>Oprogramowania biurowa – licencja edukacyjna (</w:t>
      </w:r>
      <w:r w:rsidR="005F5D5E">
        <w:rPr>
          <w:b/>
          <w:bCs/>
        </w:rPr>
        <w:t>20</w:t>
      </w:r>
      <w:r w:rsidRPr="00AA3F62">
        <w:rPr>
          <w:b/>
          <w:bCs/>
        </w:rPr>
        <w:t xml:space="preserve"> szt.)</w:t>
      </w:r>
    </w:p>
    <w:p w14:paraId="032C7244" w14:textId="658532DF" w:rsidR="003D488F" w:rsidRDefault="000F08AD">
      <w:r>
        <w:t xml:space="preserve">Microsoft Office Standard 2019 Open </w:t>
      </w:r>
      <w:proofErr w:type="spellStart"/>
      <w:r>
        <w:t>Academic</w:t>
      </w:r>
      <w:proofErr w:type="spellEnd"/>
    </w:p>
    <w:p w14:paraId="5B283A19" w14:textId="77777777" w:rsidR="003D488F" w:rsidRDefault="003D488F"/>
    <w:p w14:paraId="3149AF0C" w14:textId="77777777" w:rsidR="00CE219A" w:rsidRPr="0096574D" w:rsidRDefault="00CE219A" w:rsidP="00CE219A">
      <w:pPr>
        <w:jc w:val="both"/>
        <w:rPr>
          <w:rFonts w:ascii="Arial" w:hAnsi="Arial" w:cs="Arial"/>
          <w:sz w:val="18"/>
          <w:szCs w:val="20"/>
        </w:rPr>
      </w:pPr>
      <w:r w:rsidRPr="0096574D">
        <w:rPr>
          <w:rFonts w:ascii="Arial" w:hAnsi="Arial" w:cs="Arial"/>
          <w:b/>
          <w:sz w:val="18"/>
          <w:szCs w:val="20"/>
        </w:rPr>
        <w:t>Zamawiający informuje, iż wszelkie</w:t>
      </w:r>
      <w:r w:rsidRPr="0096574D">
        <w:rPr>
          <w:rFonts w:ascii="Arial" w:hAnsi="Arial" w:cs="Arial"/>
          <w:sz w:val="18"/>
          <w:szCs w:val="20"/>
        </w:rPr>
        <w:t xml:space="preserve">: nazwy, znaki towarowe, technologie, pochodzenie materiałów  -  </w:t>
      </w:r>
      <w:r w:rsidRPr="0096574D">
        <w:rPr>
          <w:rFonts w:ascii="Arial" w:hAnsi="Arial" w:cs="Arial"/>
          <w:b/>
          <w:sz w:val="18"/>
          <w:szCs w:val="20"/>
        </w:rPr>
        <w:t>użyte</w:t>
      </w:r>
      <w:r w:rsidRPr="0096574D">
        <w:rPr>
          <w:rFonts w:ascii="Arial" w:hAnsi="Arial" w:cs="Arial"/>
          <w:sz w:val="18"/>
          <w:szCs w:val="20"/>
        </w:rPr>
        <w:t xml:space="preserve"> w opisie przedmiotu zamówienia, </w:t>
      </w:r>
      <w:r w:rsidRPr="0096574D">
        <w:rPr>
          <w:rFonts w:ascii="Arial" w:hAnsi="Arial" w:cs="Arial"/>
          <w:b/>
          <w:sz w:val="18"/>
          <w:szCs w:val="20"/>
        </w:rPr>
        <w:t xml:space="preserve">należy przyjmować, jako równoważne – inne odpowiadające tej klasie i jakości – to znaczy  o parametrach nie gorszych jak ujęto w opisie zamówienia. </w:t>
      </w:r>
      <w:r w:rsidRPr="0096574D">
        <w:rPr>
          <w:rFonts w:ascii="Arial" w:hAnsi="Arial" w:cs="Arial"/>
          <w:sz w:val="18"/>
          <w:szCs w:val="20"/>
        </w:rPr>
        <w:t xml:space="preserve">Zgodnie z art. 30 ust. 5 P.Z.P. wykonawca, który powołuje się na rozwiązania równoważne opisywanych przez zamawiającego, </w:t>
      </w:r>
      <w:r w:rsidRPr="0096574D">
        <w:rPr>
          <w:rFonts w:ascii="Arial" w:hAnsi="Arial" w:cs="Arial"/>
          <w:b/>
          <w:sz w:val="18"/>
          <w:szCs w:val="20"/>
        </w:rPr>
        <w:t>jest obowiązany wykazać</w:t>
      </w:r>
      <w:r w:rsidRPr="0096574D">
        <w:rPr>
          <w:rFonts w:ascii="Arial" w:hAnsi="Arial" w:cs="Arial"/>
          <w:sz w:val="18"/>
          <w:szCs w:val="20"/>
        </w:rPr>
        <w:t>, że oferowane przez niego pojazd spełnia wymagania określone przez Zamawiającego.</w:t>
      </w:r>
    </w:p>
    <w:sectPr w:rsidR="00CE219A" w:rsidRPr="0096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358B2"/>
    <w:multiLevelType w:val="hybridMultilevel"/>
    <w:tmpl w:val="7E922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1E59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3E46"/>
    <w:multiLevelType w:val="hybridMultilevel"/>
    <w:tmpl w:val="67301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55B57"/>
    <w:multiLevelType w:val="hybridMultilevel"/>
    <w:tmpl w:val="6A047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6288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19A"/>
    <w:rsid w:val="000F08AD"/>
    <w:rsid w:val="00184C45"/>
    <w:rsid w:val="003D488F"/>
    <w:rsid w:val="003D6F76"/>
    <w:rsid w:val="005F5D5E"/>
    <w:rsid w:val="00642075"/>
    <w:rsid w:val="00650085"/>
    <w:rsid w:val="009C0D58"/>
    <w:rsid w:val="00AC144A"/>
    <w:rsid w:val="00C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3474"/>
  <w15:docId w15:val="{29FC2B99-D11F-4E58-A5FC-5F1C12E5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085"/>
  </w:style>
  <w:style w:type="paragraph" w:styleId="Nagwek1">
    <w:name w:val="heading 1"/>
    <w:basedOn w:val="Normalny"/>
    <w:next w:val="Normalny"/>
    <w:link w:val="Nagwek1Znak"/>
    <w:uiPriority w:val="9"/>
    <w:qFormat/>
    <w:rsid w:val="0065008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08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008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08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0085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0085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0085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50085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50085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5008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650085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rsid w:val="00650085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rsid w:val="00650085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rsid w:val="00650085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rsid w:val="00650085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rsid w:val="00650085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rsid w:val="00650085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rsid w:val="0065008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008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008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10"/>
    <w:rsid w:val="0065008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085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650085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50085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65008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5008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50085"/>
  </w:style>
  <w:style w:type="paragraph" w:styleId="Akapitzlist">
    <w:name w:val="List Paragraph"/>
    <w:basedOn w:val="Normalny"/>
    <w:link w:val="AkapitzlistZnak"/>
    <w:uiPriority w:val="34"/>
    <w:qFormat/>
    <w:rsid w:val="0065008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0085"/>
    <w:rPr>
      <w:rFonts w:eastAsia="Times New Roman" w:cs="Times New Roman"/>
      <w:i/>
      <w:iCs/>
    </w:rPr>
  </w:style>
  <w:style w:type="character" w:customStyle="1" w:styleId="CytatZnak">
    <w:name w:val="Cytat Znak"/>
    <w:link w:val="Cytat"/>
    <w:uiPriority w:val="29"/>
    <w:rsid w:val="00650085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008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65008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50085"/>
    <w:rPr>
      <w:i/>
      <w:iCs/>
    </w:rPr>
  </w:style>
  <w:style w:type="character" w:styleId="Wyrnienieintensywne">
    <w:name w:val="Intense Emphasis"/>
    <w:uiPriority w:val="21"/>
    <w:qFormat/>
    <w:rsid w:val="00650085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650085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650085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650085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0085"/>
    <w:pPr>
      <w:outlineLvl w:val="9"/>
    </w:pPr>
    <w:rPr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CE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lastModifiedBy>Lukasz Pawlikowski</cp:lastModifiedBy>
  <cp:revision>6</cp:revision>
  <dcterms:created xsi:type="dcterms:W3CDTF">2020-05-22T07:37:00Z</dcterms:created>
  <dcterms:modified xsi:type="dcterms:W3CDTF">2020-05-22T10:15:00Z</dcterms:modified>
</cp:coreProperties>
</file>